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Supplemental Table 1: </w:t>
      </w:r>
      <w:r w:rsidRPr="00F50581">
        <w:rPr>
          <w:rFonts w:ascii="Times New Roman" w:eastAsia="Times New Roman" w:hAnsi="Times New Roman" w:cs="Times New Roman"/>
          <w:sz w:val="24"/>
          <w:szCs w:val="24"/>
        </w:rPr>
        <w:t>Field information from samplin</w:t>
      </w:r>
      <w:r w:rsidRPr="00CB1705">
        <w:rPr>
          <w:rFonts w:ascii="Times New Roman" w:eastAsia="Times New Roman" w:hAnsi="Times New Roman" w:cs="Times New Roman"/>
          <w:sz w:val="24"/>
          <w:szCs w:val="24"/>
        </w:rPr>
        <w:t>g sites and geochemical data. File name: SupplementalTable</w:t>
      </w:r>
      <w:r w:rsidR="002E2237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B1705">
        <w:rPr>
          <w:rFonts w:ascii="Times New Roman" w:eastAsia="Times New Roman" w:hAnsi="Times New Roman" w:cs="Times New Roman"/>
          <w:sz w:val="24"/>
          <w:szCs w:val="24"/>
        </w:rPr>
        <w:t>_Field</w:t>
      </w:r>
      <w:proofErr w:type="gramStart"/>
      <w:r w:rsidRPr="00CB1705">
        <w:rPr>
          <w:rFonts w:ascii="Times New Roman" w:eastAsia="Times New Roman" w:hAnsi="Times New Roman" w:cs="Times New Roman"/>
          <w:sz w:val="24"/>
          <w:szCs w:val="24"/>
        </w:rPr>
        <w:t>,Mineralogical,ElementalData</w:t>
      </w:r>
      <w:r w:rsidR="002E2237">
        <w:rPr>
          <w:rFonts w:ascii="Times New Roman" w:eastAsia="Times New Roman" w:hAnsi="Times New Roman" w:cs="Times New Roman"/>
          <w:sz w:val="24"/>
          <w:szCs w:val="24"/>
        </w:rPr>
        <w:t>.xlsx</w:t>
      </w:r>
      <w:bookmarkStart w:id="0" w:name="_GoBack"/>
      <w:bookmarkEnd w:id="0"/>
      <w:proofErr w:type="gramEnd"/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1396" w:type="dxa"/>
        <w:tblInd w:w="-855" w:type="dxa"/>
        <w:tblLayout w:type="fixed"/>
        <w:tblLook w:val="0400" w:firstRow="0" w:lastRow="0" w:firstColumn="0" w:lastColumn="0" w:noHBand="0" w:noVBand="1"/>
      </w:tblPr>
      <w:tblGrid>
        <w:gridCol w:w="700"/>
        <w:gridCol w:w="766"/>
        <w:gridCol w:w="716"/>
        <w:gridCol w:w="666"/>
        <w:gridCol w:w="666"/>
        <w:gridCol w:w="566"/>
        <w:gridCol w:w="816"/>
        <w:gridCol w:w="816"/>
        <w:gridCol w:w="816"/>
        <w:gridCol w:w="816"/>
        <w:gridCol w:w="716"/>
        <w:gridCol w:w="716"/>
        <w:gridCol w:w="716"/>
        <w:gridCol w:w="716"/>
        <w:gridCol w:w="572"/>
        <w:gridCol w:w="616"/>
      </w:tblGrid>
      <w:tr w:rsidR="00F46093" w:rsidTr="008557BA">
        <w:trPr>
          <w:trHeight w:val="300"/>
        </w:trPr>
        <w:tc>
          <w:tcPr>
            <w:tcW w:w="7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Site ID</w:t>
            </w:r>
          </w:p>
        </w:tc>
        <w:tc>
          <w:tcPr>
            <w:tcW w:w="3380" w:type="dxa"/>
            <w:gridSpan w:val="5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DNA Yield (ng/g sample)</w:t>
            </w:r>
          </w:p>
        </w:tc>
        <w:tc>
          <w:tcPr>
            <w:tcW w:w="398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Total ASVs (bacterial primers)</w:t>
            </w:r>
          </w:p>
        </w:tc>
        <w:tc>
          <w:tcPr>
            <w:tcW w:w="3336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Total ASVs (archaeal primers)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vMerge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G1</w:t>
            </w:r>
          </w:p>
        </w:tc>
        <w:tc>
          <w:tcPr>
            <w:tcW w:w="7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G2</w:t>
            </w:r>
          </w:p>
        </w:tc>
        <w:tc>
          <w:tcPr>
            <w:tcW w:w="66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G3</w:t>
            </w:r>
          </w:p>
        </w:tc>
        <w:tc>
          <w:tcPr>
            <w:tcW w:w="66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G4</w:t>
            </w:r>
          </w:p>
        </w:tc>
        <w:tc>
          <w:tcPr>
            <w:tcW w:w="5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G5</w:t>
            </w:r>
          </w:p>
        </w:tc>
        <w:tc>
          <w:tcPr>
            <w:tcW w:w="8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G1</w:t>
            </w:r>
          </w:p>
        </w:tc>
        <w:tc>
          <w:tcPr>
            <w:tcW w:w="8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G3</w:t>
            </w:r>
          </w:p>
        </w:tc>
        <w:tc>
          <w:tcPr>
            <w:tcW w:w="8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G5</w:t>
            </w:r>
          </w:p>
        </w:tc>
        <w:tc>
          <w:tcPr>
            <w:tcW w:w="7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G1</w:t>
            </w:r>
          </w:p>
        </w:tc>
        <w:tc>
          <w:tcPr>
            <w:tcW w:w="7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G2</w:t>
            </w:r>
          </w:p>
        </w:tc>
        <w:tc>
          <w:tcPr>
            <w:tcW w:w="7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6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G5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12B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12840</w:t>
            </w:r>
          </w:p>
        </w:tc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2528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2192</w:t>
            </w:r>
          </w:p>
        </w:tc>
        <w:tc>
          <w:tcPr>
            <w:tcW w:w="566" w:type="dxa"/>
            <w:tcBorders>
              <w:top w:val="nil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50.4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65053</w:t>
            </w:r>
          </w:p>
        </w:tc>
        <w:tc>
          <w:tcPr>
            <w:tcW w:w="8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67854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106198</w:t>
            </w:r>
          </w:p>
        </w:tc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73436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67B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5120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182.4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85544</w:t>
            </w:r>
          </w:p>
        </w:tc>
        <w:tc>
          <w:tcPr>
            <w:tcW w:w="8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84097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29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801.6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2312</w:t>
            </w:r>
          </w:p>
        </w:tc>
        <w:tc>
          <w:tcPr>
            <w:tcW w:w="6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0.436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89366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105104</w:t>
            </w:r>
          </w:p>
        </w:tc>
        <w:tc>
          <w:tcPr>
            <w:tcW w:w="8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30302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40238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44315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33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94.4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16000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224</w:t>
            </w:r>
          </w:p>
        </w:tc>
        <w:tc>
          <w:tcPr>
            <w:tcW w:w="81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107635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68446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66105</w:t>
            </w:r>
          </w:p>
        </w:tc>
        <w:tc>
          <w:tcPr>
            <w:tcW w:w="71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56410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54253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49224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35</w:t>
            </w:r>
          </w:p>
        </w:tc>
        <w:tc>
          <w:tcPr>
            <w:tcW w:w="766" w:type="dxa"/>
            <w:vMerge w:val="restar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449.6</w:t>
            </w:r>
          </w:p>
        </w:tc>
        <w:tc>
          <w:tcPr>
            <w:tcW w:w="7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7852</w:t>
            </w:r>
          </w:p>
        </w:tc>
        <w:tc>
          <w:tcPr>
            <w:tcW w:w="6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vMerge w:val="restar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96715</w:t>
            </w:r>
          </w:p>
        </w:tc>
        <w:tc>
          <w:tcPr>
            <w:tcW w:w="8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74831</w:t>
            </w:r>
          </w:p>
        </w:tc>
        <w:tc>
          <w:tcPr>
            <w:tcW w:w="8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54148</w:t>
            </w:r>
          </w:p>
        </w:tc>
        <w:tc>
          <w:tcPr>
            <w:tcW w:w="7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5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66" w:type="dxa"/>
            <w:vMerge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2256</w:t>
            </w:r>
          </w:p>
        </w:tc>
        <w:tc>
          <w:tcPr>
            <w:tcW w:w="66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56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  <w:vMerge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109756</w:t>
            </w:r>
          </w:p>
        </w:tc>
        <w:tc>
          <w:tcPr>
            <w:tcW w:w="8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49935</w:t>
            </w:r>
          </w:p>
        </w:tc>
        <w:tc>
          <w:tcPr>
            <w:tcW w:w="5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6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56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816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4720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949.6</w:t>
            </w:r>
          </w:p>
        </w:tc>
        <w:tc>
          <w:tcPr>
            <w:tcW w:w="6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252.8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92117</w:t>
            </w:r>
          </w:p>
        </w:tc>
        <w:tc>
          <w:tcPr>
            <w:tcW w:w="8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100904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95481</w:t>
            </w:r>
          </w:p>
        </w:tc>
        <w:tc>
          <w:tcPr>
            <w:tcW w:w="8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68563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39666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5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6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41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1026.4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1258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84040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81330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41365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F46093" w:rsidTr="008557BA">
        <w:trPr>
          <w:trHeight w:val="300"/>
        </w:trPr>
        <w:tc>
          <w:tcPr>
            <w:tcW w:w="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46</w:t>
            </w:r>
          </w:p>
        </w:tc>
        <w:tc>
          <w:tcPr>
            <w:tcW w:w="766" w:type="dxa"/>
            <w:tcBorders>
              <w:top w:val="nil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2696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12600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85504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80565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-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49916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46093" w:rsidRDefault="00F46093" w:rsidP="00F4609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F46093" w:rsidTr="008557BA">
        <w:trPr>
          <w:trHeight w:val="300"/>
        </w:trPr>
        <w:tc>
          <w:tcPr>
            <w:tcW w:w="11396" w:type="dxa"/>
            <w:gridSpan w:val="1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F46093" w:rsidRDefault="00F46093" w:rsidP="00F4609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(-) indicates a sample which failed sequencing</w:t>
            </w:r>
          </w:p>
        </w:tc>
      </w:tr>
    </w:tbl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Supplemental Table 2</w:t>
      </w:r>
      <w:r w:rsidRPr="007C2CBB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DNA yields and ASV counts for each sample. 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498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0"/>
        <w:gridCol w:w="1880"/>
        <w:gridCol w:w="1940"/>
      </w:tblGrid>
      <w:tr w:rsidR="00F46093" w:rsidTr="008557BA">
        <w:trPr>
          <w:trHeight w:val="24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Bacterial Dataset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Archaeal Dataset</w:t>
            </w:r>
          </w:p>
        </w:tc>
      </w:tr>
      <w:tr w:rsidR="00F46093" w:rsidTr="008557BA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12B-1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0.9637356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30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12B-2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0.9370023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1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12B-3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0.9768435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12B-4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0.9505377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67B-1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0.9691345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24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67B-2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0.9824577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29-1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0.9822437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0.9878397</w:t>
            </w:r>
          </w:p>
        </w:tc>
      </w:tr>
      <w:tr w:rsidR="00F46093" w:rsidTr="008557BA">
        <w:trPr>
          <w:trHeight w:val="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29-2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0.9799543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0.9883126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29-3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0.9873348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0.9693695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0.9701907</w:t>
            </w:r>
          </w:p>
        </w:tc>
      </w:tr>
      <w:tr w:rsidR="00F46093" w:rsidTr="008557BA">
        <w:trPr>
          <w:trHeight w:val="4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0.9843773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0.9877309</w:t>
            </w:r>
          </w:p>
        </w:tc>
      </w:tr>
      <w:tr w:rsidR="00F46093" w:rsidTr="008557BA">
        <w:trPr>
          <w:trHeight w:val="1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33-3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0.9883092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0.9840068</w:t>
            </w:r>
          </w:p>
        </w:tc>
      </w:tr>
      <w:tr w:rsidR="00F46093" w:rsidTr="008557BA">
        <w:trPr>
          <w:trHeight w:val="1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35-1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0.9729288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0.9734849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35-2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0.9876492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18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35-3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0.9876442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0.9875751</w:t>
            </w:r>
          </w:p>
        </w:tc>
      </w:tr>
      <w:tr w:rsidR="00F46093" w:rsidTr="008557BA">
        <w:trPr>
          <w:trHeight w:val="26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0.9852115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0.9805659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0.9878431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56-3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0.9877158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8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56-4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0.9872632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41-1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0.9831951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0.9886681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41-2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0.9811539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46-1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0.9550911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  <w:tr w:rsidR="00F46093" w:rsidTr="008557BA">
        <w:trPr>
          <w:trHeight w:val="220"/>
        </w:trPr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46-2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0.9829102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6093" w:rsidRDefault="00F46093" w:rsidP="00F4609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0.9926546</w:t>
            </w:r>
          </w:p>
        </w:tc>
      </w:tr>
    </w:tbl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 xml:space="preserve">Supplemental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 3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Simpson’s diversity index values for each sample in each dataset.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04F4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558CB5" wp14:editId="4803CBED">
            <wp:extent cx="5943600" cy="3624271"/>
            <wp:effectExtent l="0" t="0" r="0" b="0"/>
            <wp:docPr id="15" name="Picture 15" descr="C:\Users\julia\Desktop\BSF Project\Figures\Map.Pit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lia\Desktop\BSF Project\Figures\Map.Pits-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04F4">
        <w:rPr>
          <w:rFonts w:ascii="Times New Roman" w:eastAsia="Times New Roman" w:hAnsi="Times New Roman" w:cs="Times New Roman"/>
          <w:b/>
          <w:sz w:val="24"/>
          <w:szCs w:val="24"/>
        </w:rPr>
        <w:t>Supplemental Figure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Sampling locations and field photos of sampling sites. Black lines indicate approximate location of the racetrack at the time of sampling.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4B32A93" wp14:editId="78751D52">
            <wp:extent cx="5943600" cy="5705475"/>
            <wp:effectExtent l="0" t="0" r="0" b="9525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"/>
                    <a:srcRect b="19200"/>
                    <a:stretch/>
                  </pic:blipFill>
                  <pic:spPr bwMode="auto"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093" w:rsidRPr="00F50581" w:rsidRDefault="00F46093" w:rsidP="00F4609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Supplemental Figure 2: </w:t>
      </w:r>
      <w:r w:rsidRPr="008557BA">
        <w:rPr>
          <w:rFonts w:ascii="Times New Roman" w:hAnsi="Times New Roman" w:cs="Times New Roman"/>
          <w:sz w:val="24"/>
        </w:rPr>
        <w:t>Thin sections used to create representative textural diagrams for Figure 1. All thin section oriented with stratigraphic up at the top. Note</w:t>
      </w:r>
      <w:r>
        <w:rPr>
          <w:rFonts w:ascii="Times New Roman" w:hAnsi="Times New Roman" w:cs="Times New Roman"/>
          <w:sz w:val="24"/>
        </w:rPr>
        <w:t xml:space="preserve"> y</w:t>
      </w:r>
      <w:r w:rsidRPr="008557BA">
        <w:rPr>
          <w:rFonts w:ascii="Times New Roman" w:hAnsi="Times New Roman" w:cs="Times New Roman"/>
          <w:sz w:val="24"/>
        </w:rPr>
        <w:t>ellow box used to highlight area of focus for image on right si</w:t>
      </w:r>
      <w:r>
        <w:rPr>
          <w:rFonts w:ascii="Times New Roman" w:hAnsi="Times New Roman" w:cs="Times New Roman"/>
          <w:sz w:val="24"/>
        </w:rPr>
        <w:t>d</w:t>
      </w:r>
      <w:r w:rsidRPr="008557BA">
        <w:rPr>
          <w:rFonts w:ascii="Times New Roman" w:hAnsi="Times New Roman" w:cs="Times New Roman"/>
          <w:sz w:val="24"/>
        </w:rPr>
        <w:t>e of each box. All images on left and right side of each box share the scale bar as shown in A. A). Complete thin section from site D-35; this sa</w:t>
      </w:r>
      <w:r>
        <w:rPr>
          <w:rFonts w:ascii="Times New Roman" w:hAnsi="Times New Roman" w:cs="Times New Roman"/>
          <w:sz w:val="24"/>
        </w:rPr>
        <w:t>mple comprises groups 1</w:t>
      </w:r>
      <w:proofErr w:type="gramStart"/>
      <w:r>
        <w:rPr>
          <w:rFonts w:ascii="Times New Roman" w:hAnsi="Times New Roman" w:cs="Times New Roman"/>
          <w:sz w:val="24"/>
        </w:rPr>
        <w:t>,2</w:t>
      </w:r>
      <w:proofErr w:type="gramEnd"/>
      <w:r>
        <w:rPr>
          <w:rFonts w:ascii="Times New Roman" w:hAnsi="Times New Roman" w:cs="Times New Roman"/>
          <w:sz w:val="24"/>
        </w:rPr>
        <w:t>, &amp; 3 (left)</w:t>
      </w:r>
      <w:r w:rsidRPr="008557BA">
        <w:rPr>
          <w:rFonts w:ascii="Times New Roman" w:hAnsi="Times New Roman" w:cs="Times New Roman"/>
          <w:sz w:val="24"/>
        </w:rPr>
        <w:t>. Efflorescent and cumulate halite</w:t>
      </w:r>
      <w:r>
        <w:rPr>
          <w:rFonts w:ascii="Times New Roman" w:hAnsi="Times New Roman" w:cs="Times New Roman"/>
          <w:sz w:val="24"/>
        </w:rPr>
        <w:t xml:space="preserve"> with thin gypsum layers (right)</w:t>
      </w:r>
      <w:r w:rsidRPr="008557BA">
        <w:rPr>
          <w:rFonts w:ascii="Times New Roman" w:hAnsi="Times New Roman" w:cs="Times New Roman"/>
          <w:sz w:val="24"/>
        </w:rPr>
        <w:t>. B) Thin section from near sit</w:t>
      </w:r>
      <w:r>
        <w:rPr>
          <w:rFonts w:ascii="Times New Roman" w:hAnsi="Times New Roman" w:cs="Times New Roman"/>
          <w:sz w:val="24"/>
        </w:rPr>
        <w:t>e D-41 comprising groups 1 &amp; 2 (left)</w:t>
      </w:r>
      <w:r w:rsidRPr="008557BA">
        <w:rPr>
          <w:rFonts w:ascii="Times New Roman" w:hAnsi="Times New Roman" w:cs="Times New Roman"/>
          <w:sz w:val="24"/>
        </w:rPr>
        <w:t xml:space="preserve">. Distinct layers of gypsum with organic-rich layers, the clear area running through the sample is a sampling artifact </w:t>
      </w:r>
      <w:r>
        <w:rPr>
          <w:rFonts w:ascii="Times New Roman" w:hAnsi="Times New Roman" w:cs="Times New Roman"/>
          <w:sz w:val="24"/>
        </w:rPr>
        <w:t>(right)</w:t>
      </w:r>
      <w:r w:rsidRPr="008557BA">
        <w:rPr>
          <w:rFonts w:ascii="Times New Roman" w:hAnsi="Times New Roman" w:cs="Times New Roman"/>
          <w:sz w:val="24"/>
        </w:rPr>
        <w:t xml:space="preserve">. Thin sections from C-E have a pink epoxy that was used to highlight pore space. C) Thin section from site </w:t>
      </w:r>
      <w:r>
        <w:rPr>
          <w:rFonts w:ascii="Times New Roman" w:hAnsi="Times New Roman" w:cs="Times New Roman"/>
          <w:sz w:val="24"/>
        </w:rPr>
        <w:t>D-56 comprised by group 3 (left)</w:t>
      </w:r>
      <w:r w:rsidRPr="008557BA">
        <w:rPr>
          <w:rFonts w:ascii="Times New Roman" w:hAnsi="Times New Roman" w:cs="Times New Roman"/>
          <w:sz w:val="24"/>
        </w:rPr>
        <w:t xml:space="preserve">. Dissolution pipe with </w:t>
      </w:r>
      <w:r>
        <w:rPr>
          <w:rFonts w:ascii="Times New Roman" w:hAnsi="Times New Roman" w:cs="Times New Roman"/>
          <w:sz w:val="24"/>
        </w:rPr>
        <w:t>high porosity and permeability (right)</w:t>
      </w:r>
      <w:r w:rsidRPr="008557BA">
        <w:rPr>
          <w:rFonts w:ascii="Times New Roman" w:hAnsi="Times New Roman" w:cs="Times New Roman"/>
          <w:sz w:val="24"/>
        </w:rPr>
        <w:t>. D) Thin section from site D-12B compri</w:t>
      </w:r>
      <w:r>
        <w:rPr>
          <w:rFonts w:ascii="Times New Roman" w:hAnsi="Times New Roman" w:cs="Times New Roman"/>
          <w:sz w:val="24"/>
        </w:rPr>
        <w:t>sed by groups 1, 2, 4 &amp; 5 (left)</w:t>
      </w:r>
      <w:r w:rsidRPr="008557BA">
        <w:rPr>
          <w:rFonts w:ascii="Times New Roman" w:hAnsi="Times New Roman" w:cs="Times New Roman"/>
          <w:sz w:val="24"/>
        </w:rPr>
        <w:t>. Note the color difference between group 2 and 4 and the la</w:t>
      </w:r>
      <w:r>
        <w:rPr>
          <w:rFonts w:ascii="Times New Roman" w:hAnsi="Times New Roman" w:cs="Times New Roman"/>
          <w:sz w:val="24"/>
        </w:rPr>
        <w:t>rge gypsum crystals in group 4 (right)</w:t>
      </w:r>
      <w:r w:rsidRPr="008557BA">
        <w:rPr>
          <w:rFonts w:ascii="Times New Roman" w:hAnsi="Times New Roman" w:cs="Times New Roman"/>
          <w:sz w:val="24"/>
        </w:rPr>
        <w:t>. E) Thin section from site D-12B comprising group 5. Note the high amount of halite with remnant dissolution pipes that are mostly filled by gypsum but retai</w:t>
      </w:r>
      <w:r>
        <w:rPr>
          <w:rFonts w:ascii="Times New Roman" w:hAnsi="Times New Roman" w:cs="Times New Roman"/>
          <w:sz w:val="24"/>
        </w:rPr>
        <w:t>n some porosity (left and right)</w:t>
      </w:r>
      <w:r w:rsidRPr="008557BA">
        <w:rPr>
          <w:rFonts w:ascii="Times New Roman" w:hAnsi="Times New Roman" w:cs="Times New Roman"/>
          <w:sz w:val="24"/>
        </w:rPr>
        <w:t>.</w:t>
      </w:r>
    </w:p>
    <w:p w:rsidR="00F46093" w:rsidRDefault="00F46093" w:rsidP="00F46093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FF2BD6A" wp14:editId="5E595144">
            <wp:extent cx="5943600" cy="62865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 xml:space="preserve">Supplemental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Figure 3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F50581">
        <w:rPr>
          <w:rFonts w:ascii="Times New Roman" w:eastAsia="Times New Roman" w:hAnsi="Times New Roman" w:cs="Times New Roman"/>
          <w:sz w:val="24"/>
          <w:szCs w:val="24"/>
        </w:rPr>
        <w:t xml:space="preserve"> Mineralogical composition at sample sites as determined from elemental concentrations as weight percent. Samples below 100 percent may be due to waters within sample material</w:t>
      </w:r>
      <w:r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  <w:t xml:space="preserve">.  </w:t>
      </w:r>
    </w:p>
    <w:p w:rsidR="00F46093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1F497D"/>
          <w:sz w:val="24"/>
          <w:szCs w:val="24"/>
          <w:lang w:val="en-US"/>
        </w:rPr>
        <w:lastRenderedPageBreak/>
        <w:drawing>
          <wp:inline distT="114300" distB="114300" distL="114300" distR="114300" wp14:anchorId="238F7BAA" wp14:editId="5287FA0E">
            <wp:extent cx="5943600" cy="6261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Pr="00F50581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color w:val="1F497D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Supplemental Figure 4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F50581">
        <w:rPr>
          <w:rFonts w:ascii="Times New Roman" w:eastAsia="Times New Roman" w:hAnsi="Times New Roman" w:cs="Times New Roman"/>
          <w:sz w:val="24"/>
          <w:szCs w:val="24"/>
        </w:rPr>
        <w:t xml:space="preserve"> Elemental data for each sample site and group reported as relative </w:t>
      </w:r>
      <w:proofErr w:type="spellStart"/>
      <w:r w:rsidRPr="00F50581">
        <w:rPr>
          <w:rFonts w:ascii="Times New Roman" w:eastAsia="Times New Roman" w:hAnsi="Times New Roman" w:cs="Times New Roman"/>
          <w:sz w:val="24"/>
          <w:szCs w:val="24"/>
        </w:rPr>
        <w:t>mol</w:t>
      </w:r>
      <w:proofErr w:type="spellEnd"/>
      <w:r w:rsidRPr="00F50581">
        <w:rPr>
          <w:rFonts w:ascii="Times New Roman" w:eastAsia="Times New Roman" w:hAnsi="Times New Roman" w:cs="Times New Roman"/>
          <w:sz w:val="24"/>
          <w:szCs w:val="24"/>
        </w:rPr>
        <w:t xml:space="preserve"> percent for the whole sample. Oxygen values were extrapolated from expected components of gypsum (CaSO4*2H2O) and clay minerals.</w:t>
      </w:r>
      <w:r w:rsidRPr="00F50581">
        <w:rPr>
          <w:rFonts w:ascii="Times New Roman" w:eastAsia="Times New Roman" w:hAnsi="Times New Roman" w:cs="Times New Roman"/>
          <w:color w:val="1F497D"/>
          <w:sz w:val="24"/>
          <w:szCs w:val="24"/>
        </w:rPr>
        <w:t xml:space="preserve"> </w:t>
      </w:r>
    </w:p>
    <w:p w:rsidR="00F46093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i/>
          <w:color w:val="1F497D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1F497D"/>
          <w:sz w:val="24"/>
          <w:szCs w:val="24"/>
          <w:lang w:val="en-US"/>
        </w:rPr>
        <w:lastRenderedPageBreak/>
        <w:drawing>
          <wp:inline distT="114300" distB="114300" distL="114300" distR="114300" wp14:anchorId="4590C7FF" wp14:editId="5E556477">
            <wp:extent cx="5943600" cy="65405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Pr="00F50581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Supplemental F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 xml:space="preserve">igure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F50581">
        <w:rPr>
          <w:rFonts w:ascii="Times New Roman" w:eastAsia="Times New Roman" w:hAnsi="Times New Roman" w:cs="Times New Roman"/>
          <w:sz w:val="24"/>
          <w:szCs w:val="24"/>
        </w:rPr>
        <w:t xml:space="preserve"> Elemental data for each sample site and group reported as relative weight percent for the whole sample. </w:t>
      </w:r>
    </w:p>
    <w:p w:rsidR="00F46093" w:rsidRDefault="00F46093" w:rsidP="00F4609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CFC197A" wp14:editId="3E6A148B">
            <wp:extent cx="5943600" cy="56642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6A2ED52" wp14:editId="33770794">
            <wp:extent cx="5943600" cy="61849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Supplemental Figure 6: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Taxonomy of all ASVs from bacterial dataset in all samples.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86A99B8" wp14:editId="2C9829B2">
            <wp:extent cx="5943600" cy="51562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846342" wp14:editId="45E0D3C3">
            <wp:extent cx="5943600" cy="25273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</w:rPr>
        <w:t>Supplemental Figure 7: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Taxonomy of all ASVs from archaeal dataset in all samples.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D28B22F" wp14:editId="7D48A6D0">
            <wp:extent cx="4572000" cy="45720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Supplemental Figure 8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Multivariate analysis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archeal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 created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using the Bray-Curtis beta diversity index.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67346F6C" wp14:editId="61A377CC">
            <wp:extent cx="4572000" cy="45720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Supplemental Figu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 9</w:t>
      </w:r>
      <w:r w:rsidRPr="00F50581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Multivariate analysis of bacterial dataset created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phyloseq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using the Bray-Curtis beta diversity index.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737A6B9" wp14:editId="0D03EA57">
            <wp:extent cx="6096000" cy="7762875"/>
            <wp:effectExtent l="0" t="0" r="0" b="9525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76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</w:rPr>
        <w:t>Supplemental Figure 10: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ASVs with greater relative abundance in each group as determined by differential abundance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comparisons noted in Figure 1</w:t>
      </w:r>
    </w:p>
    <w:p w:rsidR="00F46093" w:rsidRDefault="00F46093" w:rsidP="00F460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46093" w:rsidRDefault="00F46093" w:rsidP="00F46093">
      <w:pPr>
        <w:keepNext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114300" distB="114300" distL="114300" distR="114300" wp14:anchorId="6A41CAFE" wp14:editId="791565BC">
            <wp:extent cx="5943600" cy="40005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093" w:rsidRDefault="00F46093" w:rsidP="00F46093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Supplemental Figure 11: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Location of sampling sites and surface halite thickness across the Bonneville Salt Flats time of sampling (Bowen et al., 2018 -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geofluids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paper). Note: this surface halite classification, while similar to Group 1, is not equivalent, due to the coarser vertical resolution of Bowen, 2018.</w:t>
      </w:r>
    </w:p>
    <w:p w:rsidR="005B7E69" w:rsidRDefault="005B7E69" w:rsidP="00F46093">
      <w:pPr>
        <w:spacing w:line="240" w:lineRule="auto"/>
      </w:pPr>
    </w:p>
    <w:sectPr w:rsidR="005B7E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093"/>
    <w:rsid w:val="002E2237"/>
    <w:rsid w:val="005B7E69"/>
    <w:rsid w:val="00F46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7AE2E9-C948-40DF-8A01-A05ABCE4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46093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663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McGonigle</dc:creator>
  <cp:keywords/>
  <dc:description/>
  <cp:lastModifiedBy>Julia McGonigle</cp:lastModifiedBy>
  <cp:revision>2</cp:revision>
  <dcterms:created xsi:type="dcterms:W3CDTF">2019-02-10T01:17:00Z</dcterms:created>
  <dcterms:modified xsi:type="dcterms:W3CDTF">2019-02-10T16:46:00Z</dcterms:modified>
</cp:coreProperties>
</file>